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AE6E" w14:textId="77777777" w:rsidR="002562C1" w:rsidRDefault="00C13A1E" w:rsidP="002562C1">
      <w:pPr>
        <w:pStyle w:val="Sinespaciado"/>
      </w:pPr>
      <w:r>
        <w:t xml:space="preserve">CASA </w:t>
      </w:r>
      <w:r w:rsidR="009E2B1A">
        <w:t>SUDI</w:t>
      </w:r>
    </w:p>
    <w:p w14:paraId="58D6AAD2" w14:textId="77777777" w:rsidR="002562C1" w:rsidRDefault="002562C1" w:rsidP="002562C1">
      <w:pPr>
        <w:pStyle w:val="Sinespaciado"/>
      </w:pPr>
    </w:p>
    <w:tbl>
      <w:tblPr>
        <w:tblW w:w="9619" w:type="dxa"/>
        <w:tblInd w:w="-26" w:type="dxa"/>
        <w:tblCellMar>
          <w:left w:w="70" w:type="dxa"/>
          <w:right w:w="70" w:type="dxa"/>
        </w:tblCellMar>
        <w:tblLook w:val="0000" w:firstRow="0" w:lastRow="0" w:firstColumn="0" w:lastColumn="0" w:noHBand="0" w:noVBand="0"/>
      </w:tblPr>
      <w:tblGrid>
        <w:gridCol w:w="4930"/>
        <w:gridCol w:w="4689"/>
      </w:tblGrid>
      <w:tr w:rsidR="00003AC9" w:rsidRPr="002636E2" w14:paraId="79061670" w14:textId="77777777" w:rsidTr="00CD6A6A">
        <w:trPr>
          <w:trHeight w:val="464"/>
        </w:trPr>
        <w:tc>
          <w:tcPr>
            <w:tcW w:w="4917" w:type="dxa"/>
            <w:shd w:val="clear" w:color="auto" w:fill="auto"/>
          </w:tcPr>
          <w:p w14:paraId="3E6413AE" w14:textId="77777777" w:rsidR="00003AC9" w:rsidRDefault="00003AC9" w:rsidP="00CD6A6A">
            <w:pPr>
              <w:spacing w:after="0" w:line="240" w:lineRule="auto"/>
              <w:ind w:left="21"/>
              <w:jc w:val="both"/>
              <w:rPr>
                <w:rFonts w:cstheme="minorHAnsi"/>
                <w:b/>
                <w:bCs/>
                <w:sz w:val="21"/>
                <w:szCs w:val="21"/>
              </w:rPr>
            </w:pPr>
            <w:r w:rsidRPr="00733583">
              <w:rPr>
                <w:rFonts w:cstheme="minorHAnsi"/>
                <w:b/>
                <w:bCs/>
                <w:sz w:val="21"/>
                <w:szCs w:val="21"/>
              </w:rPr>
              <w:t>Inclusiones</w:t>
            </w:r>
          </w:p>
          <w:p w14:paraId="2053C870" w14:textId="77777777" w:rsidR="00003AC9" w:rsidRPr="00733583" w:rsidRDefault="00003AC9" w:rsidP="00CD6A6A">
            <w:pPr>
              <w:spacing w:after="0" w:line="240" w:lineRule="auto"/>
              <w:ind w:left="21"/>
              <w:jc w:val="both"/>
              <w:rPr>
                <w:rFonts w:cstheme="minorHAnsi"/>
                <w:sz w:val="21"/>
                <w:szCs w:val="21"/>
              </w:rPr>
            </w:pPr>
            <w:r w:rsidRPr="007C603A">
              <w:rPr>
                <w:rFonts w:cstheme="minorHAnsi"/>
                <w:sz w:val="21"/>
                <w:szCs w:val="21"/>
              </w:rPr>
              <w:t>Todos los accesorios fijados en la propiedad, incluyendo todas las instalaciones eléctricas e hidráulicas, luces, lámparas, cableado, puertas, ventanas</w:t>
            </w:r>
            <w:r w:rsidR="00795E89">
              <w:rPr>
                <w:rFonts w:cstheme="minorHAnsi"/>
                <w:sz w:val="21"/>
                <w:szCs w:val="21"/>
              </w:rPr>
              <w:t xml:space="preserve">, </w:t>
            </w:r>
            <w:r w:rsidR="002F5B15">
              <w:rPr>
                <w:rFonts w:cstheme="minorHAnsi"/>
                <w:sz w:val="21"/>
                <w:szCs w:val="21"/>
              </w:rPr>
              <w:t>estufa</w:t>
            </w:r>
            <w:r w:rsidR="002C43B6">
              <w:rPr>
                <w:rFonts w:cstheme="minorHAnsi"/>
                <w:sz w:val="21"/>
                <w:szCs w:val="21"/>
              </w:rPr>
              <w:t>, refrigerador</w:t>
            </w:r>
            <w:r w:rsidR="00EB0D1B">
              <w:rPr>
                <w:rFonts w:cstheme="minorHAnsi"/>
                <w:sz w:val="21"/>
                <w:szCs w:val="21"/>
              </w:rPr>
              <w:t>,</w:t>
            </w:r>
            <w:r w:rsidR="009E2B1A">
              <w:rPr>
                <w:rFonts w:cstheme="minorHAnsi"/>
                <w:sz w:val="21"/>
                <w:szCs w:val="21"/>
              </w:rPr>
              <w:t xml:space="preserve"> lavadora, secadora,</w:t>
            </w:r>
            <w:r w:rsidR="00EB0D1B">
              <w:rPr>
                <w:rFonts w:cstheme="minorHAnsi"/>
                <w:sz w:val="21"/>
                <w:szCs w:val="21"/>
              </w:rPr>
              <w:t xml:space="preserve"> </w:t>
            </w:r>
            <w:r w:rsidR="002C43B6">
              <w:rPr>
                <w:rFonts w:cstheme="minorHAnsi"/>
                <w:sz w:val="21"/>
                <w:szCs w:val="21"/>
              </w:rPr>
              <w:t xml:space="preserve">gavetas, </w:t>
            </w:r>
            <w:r w:rsidRPr="007C603A">
              <w:rPr>
                <w:rFonts w:cstheme="minorHAnsi"/>
                <w:sz w:val="21"/>
                <w:szCs w:val="21"/>
              </w:rPr>
              <w:t>protectores, carpintería,</w:t>
            </w:r>
            <w:r>
              <w:rPr>
                <w:rFonts w:cstheme="minorHAnsi"/>
                <w:sz w:val="21"/>
                <w:szCs w:val="21"/>
              </w:rPr>
              <w:t xml:space="preserve"> </w:t>
            </w:r>
            <w:r w:rsidR="009E2B1A">
              <w:rPr>
                <w:rFonts w:cstheme="minorHAnsi"/>
                <w:sz w:val="21"/>
                <w:szCs w:val="21"/>
              </w:rPr>
              <w:t xml:space="preserve">mosquiteros, </w:t>
            </w:r>
            <w:r>
              <w:rPr>
                <w:rFonts w:cstheme="minorHAnsi"/>
                <w:sz w:val="21"/>
                <w:szCs w:val="21"/>
              </w:rPr>
              <w:t>ventiladores, macetas</w:t>
            </w:r>
            <w:r w:rsidR="002F5B15">
              <w:rPr>
                <w:rFonts w:cstheme="minorHAnsi"/>
                <w:sz w:val="21"/>
                <w:szCs w:val="21"/>
              </w:rPr>
              <w:t>,</w:t>
            </w:r>
            <w:r w:rsidR="00F635DB">
              <w:rPr>
                <w:rFonts w:cstheme="minorHAnsi"/>
                <w:sz w:val="21"/>
                <w:szCs w:val="21"/>
              </w:rPr>
              <w:t xml:space="preserve"> plantas</w:t>
            </w:r>
            <w:r w:rsidR="002F5B15">
              <w:rPr>
                <w:rFonts w:cstheme="minorHAnsi"/>
                <w:sz w:val="21"/>
                <w:szCs w:val="21"/>
              </w:rPr>
              <w:t xml:space="preserve">, aires acondicionados, </w:t>
            </w:r>
            <w:r>
              <w:rPr>
                <w:rFonts w:cstheme="minorHAnsi"/>
                <w:sz w:val="21"/>
                <w:szCs w:val="21"/>
              </w:rPr>
              <w:t>calentador</w:t>
            </w:r>
            <w:r w:rsidR="002F5B15">
              <w:rPr>
                <w:rFonts w:cstheme="minorHAnsi"/>
                <w:sz w:val="21"/>
                <w:szCs w:val="21"/>
              </w:rPr>
              <w:t xml:space="preserve"> de agua, </w:t>
            </w:r>
            <w:r w:rsidR="009E2B1A">
              <w:rPr>
                <w:rFonts w:cstheme="minorHAnsi"/>
                <w:sz w:val="21"/>
                <w:szCs w:val="21"/>
              </w:rPr>
              <w:t>bomba de piscina, calentador de piscina,</w:t>
            </w:r>
            <w:r w:rsidR="009B1811">
              <w:rPr>
                <w:rFonts w:cstheme="minorHAnsi"/>
                <w:sz w:val="21"/>
                <w:szCs w:val="21"/>
              </w:rPr>
              <w:t xml:space="preserve"> 16</w:t>
            </w:r>
            <w:r w:rsidR="009E2B1A">
              <w:rPr>
                <w:rFonts w:cstheme="minorHAnsi"/>
                <w:sz w:val="21"/>
                <w:szCs w:val="21"/>
              </w:rPr>
              <w:t xml:space="preserve"> paneles solares, camas, sofás, muebles de terraza, muebles de comedor, mesa de centro, sofá cama azul, gabinete azul, banco cama azul oscuro, espejo grande en recámara, pintura grande de una mujer y un pájaro, televisiones, gabinete café oscuro, taburetes de bar, cortinas, candelabros y lámparas </w:t>
            </w:r>
            <w:r w:rsidRPr="007C603A">
              <w:rPr>
                <w:rFonts w:cstheme="minorHAnsi"/>
                <w:sz w:val="21"/>
                <w:szCs w:val="21"/>
              </w:rPr>
              <w:t xml:space="preserve">; todo en las condiciones que se encuentran ahora a menos que estén expresamente excluidos en la cláusula correspondiente. </w:t>
            </w:r>
          </w:p>
          <w:p w14:paraId="493D3C71" w14:textId="77777777" w:rsidR="00003AC9" w:rsidRDefault="00003AC9" w:rsidP="00CD6A6A">
            <w:pPr>
              <w:spacing w:after="0" w:line="240" w:lineRule="auto"/>
              <w:ind w:left="21"/>
              <w:jc w:val="both"/>
              <w:rPr>
                <w:rFonts w:cstheme="minorHAnsi"/>
                <w:sz w:val="21"/>
                <w:szCs w:val="21"/>
              </w:rPr>
            </w:pPr>
          </w:p>
          <w:p w14:paraId="4D448707" w14:textId="77777777" w:rsidR="00003AC9" w:rsidRPr="00733583" w:rsidRDefault="00003AC9" w:rsidP="00CD6A6A">
            <w:pPr>
              <w:spacing w:after="0" w:line="240" w:lineRule="auto"/>
              <w:ind w:left="21"/>
              <w:jc w:val="both"/>
              <w:rPr>
                <w:rFonts w:cstheme="minorHAnsi"/>
                <w:sz w:val="21"/>
                <w:szCs w:val="21"/>
              </w:rPr>
            </w:pPr>
          </w:p>
          <w:p w14:paraId="58FCF86D" w14:textId="77777777" w:rsidR="00003AC9" w:rsidRDefault="00003AC9" w:rsidP="00CD6A6A">
            <w:pPr>
              <w:spacing w:after="0" w:line="240" w:lineRule="auto"/>
              <w:ind w:left="21"/>
              <w:jc w:val="both"/>
              <w:rPr>
                <w:rFonts w:cstheme="minorHAnsi"/>
                <w:sz w:val="21"/>
                <w:szCs w:val="21"/>
              </w:rPr>
            </w:pPr>
            <w:r w:rsidRPr="00A21B44">
              <w:rPr>
                <w:rFonts w:cstheme="minorHAnsi"/>
                <w:b/>
                <w:bCs/>
                <w:sz w:val="21"/>
                <w:szCs w:val="21"/>
              </w:rPr>
              <w:t>Exclusiones:</w:t>
            </w:r>
            <w:r w:rsidRPr="00733583">
              <w:rPr>
                <w:rFonts w:cstheme="minorHAnsi"/>
                <w:sz w:val="21"/>
                <w:szCs w:val="21"/>
              </w:rPr>
              <w:t xml:space="preserve"> </w:t>
            </w:r>
          </w:p>
          <w:p w14:paraId="7BD3421D" w14:textId="77777777" w:rsidR="00003AC9" w:rsidRPr="00733583" w:rsidRDefault="009E2B1A" w:rsidP="00CD6A6A">
            <w:pPr>
              <w:spacing w:after="0" w:line="240" w:lineRule="auto"/>
              <w:jc w:val="both"/>
              <w:rPr>
                <w:rFonts w:cstheme="minorHAnsi"/>
                <w:sz w:val="21"/>
                <w:szCs w:val="21"/>
              </w:rPr>
            </w:pPr>
            <w:r w:rsidRPr="009E2B1A">
              <w:rPr>
                <w:rFonts w:cstheme="minorHAnsi"/>
                <w:sz w:val="21"/>
                <w:szCs w:val="21"/>
              </w:rPr>
              <w:t xml:space="preserve">Decoración de paredes y pinturas, decoraciones de mesa y estatuas, mesa de vestíbulo, vestíbulo y comedor estatuas grandes y candelabros, pintura de elefante y espejo, dos asientos de cuero, dos mesas </w:t>
            </w:r>
            <w:r w:rsidR="003B6240">
              <w:rPr>
                <w:rFonts w:cstheme="minorHAnsi"/>
                <w:sz w:val="21"/>
                <w:szCs w:val="21"/>
              </w:rPr>
              <w:t>auxiliares</w:t>
            </w:r>
            <w:r w:rsidRPr="009E2B1A">
              <w:rPr>
                <w:rFonts w:cstheme="minorHAnsi"/>
                <w:sz w:val="21"/>
                <w:szCs w:val="21"/>
              </w:rPr>
              <w:t xml:space="preserve"> (sala de estar), todas las estatuas de patio (ángel sacerdote con pájaro, rana, jarrón de pájaros y alebrijes azules grandes y soporte), </w:t>
            </w:r>
            <w:r w:rsidR="003B6240">
              <w:rPr>
                <w:rFonts w:cstheme="minorHAnsi"/>
                <w:sz w:val="21"/>
                <w:szCs w:val="21"/>
              </w:rPr>
              <w:t xml:space="preserve">tres jarrones azules, </w:t>
            </w:r>
            <w:r w:rsidRPr="009E2B1A">
              <w:rPr>
                <w:rFonts w:cstheme="minorHAnsi"/>
                <w:sz w:val="21"/>
                <w:szCs w:val="21"/>
              </w:rPr>
              <w:t>colchas y cojines interiores y exteriores, juegos de platos, vasos y utensilios, toallas y sábanas, artículos decorativos y pinturas para el baño, mata</w:t>
            </w:r>
            <w:r w:rsidR="009B1811">
              <w:rPr>
                <w:rFonts w:cstheme="minorHAnsi"/>
                <w:sz w:val="21"/>
                <w:szCs w:val="21"/>
              </w:rPr>
              <w:t xml:space="preserve"> </w:t>
            </w:r>
            <w:r w:rsidRPr="009E2B1A">
              <w:rPr>
                <w:rFonts w:cstheme="minorHAnsi"/>
                <w:sz w:val="21"/>
                <w:szCs w:val="21"/>
              </w:rPr>
              <w:t>mosquitos y un sofá de dos plazas al aire libre en la terraza de arriba.</w:t>
            </w:r>
          </w:p>
          <w:p w14:paraId="729C4E8A" w14:textId="77777777" w:rsidR="00003AC9" w:rsidRPr="00733583" w:rsidRDefault="00003AC9" w:rsidP="00CD6A6A">
            <w:pPr>
              <w:spacing w:after="0" w:line="240" w:lineRule="auto"/>
              <w:ind w:left="21"/>
              <w:jc w:val="both"/>
              <w:rPr>
                <w:rFonts w:cstheme="minorHAnsi"/>
                <w:sz w:val="21"/>
                <w:szCs w:val="21"/>
              </w:rPr>
            </w:pPr>
          </w:p>
          <w:p w14:paraId="717DF5A6" w14:textId="77777777" w:rsidR="00003AC9" w:rsidRPr="00733583" w:rsidRDefault="00003AC9" w:rsidP="00CD6A6A">
            <w:pPr>
              <w:spacing w:after="0" w:line="240" w:lineRule="auto"/>
              <w:ind w:left="21"/>
              <w:jc w:val="both"/>
              <w:rPr>
                <w:rFonts w:cstheme="minorHAnsi"/>
                <w:sz w:val="21"/>
                <w:szCs w:val="21"/>
              </w:rPr>
            </w:pPr>
          </w:p>
        </w:tc>
        <w:tc>
          <w:tcPr>
            <w:tcW w:w="4676" w:type="dxa"/>
            <w:shd w:val="clear" w:color="auto" w:fill="auto"/>
          </w:tcPr>
          <w:p w14:paraId="0845C257" w14:textId="77777777" w:rsidR="00003AC9" w:rsidRDefault="00003AC9" w:rsidP="00CD6A6A">
            <w:pPr>
              <w:shd w:val="clear" w:color="auto" w:fill="FFFFFF"/>
              <w:spacing w:after="0" w:line="240" w:lineRule="auto"/>
              <w:jc w:val="both"/>
              <w:textAlignment w:val="baseline"/>
              <w:rPr>
                <w:rFonts w:cstheme="minorHAnsi"/>
                <w:b/>
                <w:bCs/>
                <w:sz w:val="21"/>
                <w:szCs w:val="21"/>
                <w:lang w:val="en-US"/>
              </w:rPr>
            </w:pPr>
            <w:r w:rsidRPr="00733583">
              <w:rPr>
                <w:rFonts w:cstheme="minorHAnsi"/>
                <w:b/>
                <w:bCs/>
                <w:sz w:val="21"/>
                <w:szCs w:val="21"/>
                <w:lang w:val="en-US"/>
              </w:rPr>
              <w:t>Inclusions</w:t>
            </w:r>
          </w:p>
          <w:p w14:paraId="773D3FC5" w14:textId="77777777" w:rsidR="002B5799" w:rsidRDefault="009E2B1A" w:rsidP="00CD6A6A">
            <w:pPr>
              <w:spacing w:after="0" w:line="240" w:lineRule="auto"/>
              <w:ind w:left="21"/>
              <w:jc w:val="both"/>
              <w:rPr>
                <w:rFonts w:cstheme="minorHAnsi"/>
                <w:sz w:val="21"/>
                <w:szCs w:val="21"/>
                <w:lang w:val="en-US"/>
              </w:rPr>
            </w:pPr>
            <w:r w:rsidRPr="009E2B1A">
              <w:rPr>
                <w:rFonts w:eastAsia="Times New Roman" w:cstheme="minorHAnsi"/>
                <w:color w:val="000000"/>
                <w:sz w:val="21"/>
                <w:szCs w:val="21"/>
                <w:bdr w:val="none" w:sz="0" w:space="0" w:color="auto" w:frame="1"/>
                <w:lang w:val="en-US"/>
              </w:rPr>
              <w:t xml:space="preserve">All accessories fixed in the property, including all electrical and hydraulic installations, lights, lamps, wiring, doors, windows, stove, refrigerator, washer, dryer, drawers, protectors, carpentry, mosquito nets, fans, pots, plants, air conditioners , water heater, pool pump, pool heater, </w:t>
            </w:r>
            <w:r w:rsidR="009B1811">
              <w:rPr>
                <w:rFonts w:eastAsia="Times New Roman" w:cstheme="minorHAnsi"/>
                <w:color w:val="000000"/>
                <w:sz w:val="21"/>
                <w:szCs w:val="21"/>
                <w:bdr w:val="none" w:sz="0" w:space="0" w:color="auto" w:frame="1"/>
                <w:lang w:val="en-US"/>
              </w:rPr>
              <w:t xml:space="preserve">16 </w:t>
            </w:r>
            <w:r w:rsidRPr="009E2B1A">
              <w:rPr>
                <w:rFonts w:eastAsia="Times New Roman" w:cstheme="minorHAnsi"/>
                <w:color w:val="000000"/>
                <w:sz w:val="21"/>
                <w:szCs w:val="21"/>
                <w:bdr w:val="none" w:sz="0" w:space="0" w:color="auto" w:frame="1"/>
                <w:lang w:val="en-US"/>
              </w:rPr>
              <w:t>solar panels, beds, sofas, terrace furniture, dining room furniture, coffee table, blue sofa bed, blue cabinet, dark blue bed bench, large mirror in bedroom, painting large of a woman and a bird, televisions, dark brown cabinet, bar stools, curtains, chandeliers and lamps; everything in the conditions that are now unless they are expressly excluded in the corresponding clause.</w:t>
            </w:r>
          </w:p>
          <w:p w14:paraId="03C4634E" w14:textId="77777777" w:rsidR="001C46B7" w:rsidRDefault="001C46B7" w:rsidP="00CD6A6A">
            <w:pPr>
              <w:spacing w:after="0" w:line="240" w:lineRule="auto"/>
              <w:ind w:left="21"/>
              <w:jc w:val="both"/>
              <w:rPr>
                <w:rFonts w:cstheme="minorHAnsi"/>
                <w:sz w:val="21"/>
                <w:szCs w:val="21"/>
                <w:lang w:val="en-US"/>
              </w:rPr>
            </w:pPr>
          </w:p>
          <w:p w14:paraId="202248D5" w14:textId="77777777" w:rsidR="002F5B15" w:rsidRDefault="002F5B15" w:rsidP="00CD6A6A">
            <w:pPr>
              <w:spacing w:after="0" w:line="240" w:lineRule="auto"/>
              <w:ind w:left="21"/>
              <w:jc w:val="both"/>
              <w:rPr>
                <w:rFonts w:cstheme="minorHAnsi"/>
                <w:sz w:val="21"/>
                <w:szCs w:val="21"/>
                <w:lang w:val="en-US"/>
              </w:rPr>
            </w:pPr>
          </w:p>
          <w:p w14:paraId="5E50CE45" w14:textId="77777777" w:rsidR="009E2B1A" w:rsidRDefault="009E2B1A" w:rsidP="00CD6A6A">
            <w:pPr>
              <w:spacing w:after="0" w:line="240" w:lineRule="auto"/>
              <w:ind w:left="21"/>
              <w:jc w:val="both"/>
              <w:rPr>
                <w:rFonts w:cstheme="minorHAnsi"/>
                <w:sz w:val="21"/>
                <w:szCs w:val="21"/>
                <w:lang w:val="en-US"/>
              </w:rPr>
            </w:pPr>
          </w:p>
          <w:p w14:paraId="5D06246D" w14:textId="77777777" w:rsidR="009E2B1A" w:rsidRPr="00733583" w:rsidRDefault="009E2B1A" w:rsidP="00CD6A6A">
            <w:pPr>
              <w:spacing w:after="0" w:line="240" w:lineRule="auto"/>
              <w:ind w:left="21"/>
              <w:jc w:val="both"/>
              <w:rPr>
                <w:rFonts w:cstheme="minorHAnsi"/>
                <w:sz w:val="21"/>
                <w:szCs w:val="21"/>
                <w:lang w:val="en-US"/>
              </w:rPr>
            </w:pPr>
          </w:p>
          <w:p w14:paraId="4FB05100" w14:textId="77777777" w:rsidR="00003AC9" w:rsidRDefault="00003AC9" w:rsidP="00CD6A6A">
            <w:pPr>
              <w:spacing w:after="0" w:line="240" w:lineRule="auto"/>
              <w:ind w:left="21"/>
              <w:jc w:val="both"/>
              <w:rPr>
                <w:rFonts w:cstheme="minorHAnsi"/>
                <w:b/>
                <w:bCs/>
                <w:sz w:val="21"/>
                <w:szCs w:val="21"/>
                <w:lang w:val="en-US"/>
              </w:rPr>
            </w:pPr>
            <w:r w:rsidRPr="00A21B44">
              <w:rPr>
                <w:rFonts w:cstheme="minorHAnsi"/>
                <w:b/>
                <w:bCs/>
                <w:sz w:val="21"/>
                <w:szCs w:val="21"/>
                <w:lang w:val="en-US"/>
              </w:rPr>
              <w:t>Exclusions</w:t>
            </w:r>
            <w:r>
              <w:rPr>
                <w:rFonts w:cstheme="minorHAnsi"/>
                <w:b/>
                <w:bCs/>
                <w:sz w:val="21"/>
                <w:szCs w:val="21"/>
                <w:lang w:val="en-US"/>
              </w:rPr>
              <w:t>:</w:t>
            </w:r>
          </w:p>
          <w:p w14:paraId="3A2039F4" w14:textId="77777777" w:rsidR="00003AC9" w:rsidRDefault="009E2B1A" w:rsidP="00CD6A6A">
            <w:pPr>
              <w:pStyle w:val="Sinespaciado"/>
              <w:rPr>
                <w:lang w:val="en-US"/>
              </w:rPr>
            </w:pPr>
            <w:r>
              <w:rPr>
                <w:lang w:val="en-US"/>
              </w:rPr>
              <w:t xml:space="preserve">Wall decoration and paintings, table decorations and statues, foyer table, foyer and </w:t>
            </w:r>
            <w:proofErr w:type="spellStart"/>
            <w:r>
              <w:rPr>
                <w:lang w:val="en-US"/>
              </w:rPr>
              <w:t>dinning</w:t>
            </w:r>
            <w:proofErr w:type="spellEnd"/>
            <w:r>
              <w:rPr>
                <w:lang w:val="en-US"/>
              </w:rPr>
              <w:t xml:space="preserve"> room large statues and candle stick holders, painting elephant and mirror, two leather seats, two </w:t>
            </w:r>
            <w:r w:rsidR="003B6240">
              <w:rPr>
                <w:lang w:val="en-US"/>
              </w:rPr>
              <w:t>side</w:t>
            </w:r>
            <w:r>
              <w:rPr>
                <w:lang w:val="en-US"/>
              </w:rPr>
              <w:t xml:space="preserve"> tables (living room), all yard statues (angel priest with bird, frog, bird vase and large blue </w:t>
            </w:r>
            <w:proofErr w:type="spellStart"/>
            <w:r>
              <w:rPr>
                <w:lang w:val="en-US"/>
              </w:rPr>
              <w:t>alebrijes</w:t>
            </w:r>
            <w:proofErr w:type="spellEnd"/>
            <w:r>
              <w:rPr>
                <w:lang w:val="en-US"/>
              </w:rPr>
              <w:t xml:space="preserve"> and stand),</w:t>
            </w:r>
            <w:r w:rsidR="003B6240">
              <w:rPr>
                <w:lang w:val="en-US"/>
              </w:rPr>
              <w:t xml:space="preserve"> three blue vases,</w:t>
            </w:r>
            <w:r>
              <w:rPr>
                <w:lang w:val="en-US"/>
              </w:rPr>
              <w:t xml:space="preserve"> bed spreads and inside and outside cushions, dish sets, glasses and utensils, towels and sheets, bathroom decorative items and paintings, mosquito zappers, and outdoor loveseat on upstairs terrace.</w:t>
            </w:r>
          </w:p>
          <w:p w14:paraId="015C0E07" w14:textId="77777777" w:rsidR="009E2B1A" w:rsidRDefault="009E2B1A" w:rsidP="00CD6A6A">
            <w:pPr>
              <w:pStyle w:val="Sinespaciado"/>
              <w:rPr>
                <w:lang w:val="en-US"/>
              </w:rPr>
            </w:pPr>
          </w:p>
          <w:p w14:paraId="4392C17D" w14:textId="77777777" w:rsidR="009E2B1A" w:rsidRDefault="009E2B1A" w:rsidP="00CD6A6A">
            <w:pPr>
              <w:pStyle w:val="Sinespaciado"/>
              <w:rPr>
                <w:lang w:val="en-US"/>
              </w:rPr>
            </w:pPr>
          </w:p>
          <w:p w14:paraId="7015B2EC" w14:textId="77777777" w:rsidR="009E2B1A" w:rsidRDefault="009E2B1A" w:rsidP="00CD6A6A">
            <w:pPr>
              <w:pStyle w:val="Sinespaciado"/>
              <w:rPr>
                <w:lang w:val="en-US"/>
              </w:rPr>
            </w:pPr>
          </w:p>
          <w:p w14:paraId="0B7DFD3A" w14:textId="77777777" w:rsidR="00003AC9" w:rsidRPr="00733583" w:rsidRDefault="009E2B1A" w:rsidP="009E2B1A">
            <w:pPr>
              <w:shd w:val="clear" w:color="auto" w:fill="FFFFFF"/>
              <w:spacing w:after="100" w:line="240" w:lineRule="auto"/>
              <w:textAlignment w:val="baseline"/>
              <w:rPr>
                <w:rFonts w:cstheme="minorHAnsi"/>
                <w:sz w:val="21"/>
                <w:szCs w:val="21"/>
                <w:lang w:val="en-US"/>
              </w:rPr>
            </w:pPr>
            <w:r w:rsidRPr="00733583">
              <w:rPr>
                <w:rFonts w:cstheme="minorHAnsi"/>
                <w:sz w:val="21"/>
                <w:szCs w:val="21"/>
                <w:lang w:val="en-US"/>
              </w:rPr>
              <w:t xml:space="preserve"> </w:t>
            </w:r>
          </w:p>
          <w:p w14:paraId="7B68465A" w14:textId="77777777" w:rsidR="00003AC9" w:rsidRPr="00733583" w:rsidRDefault="00003AC9" w:rsidP="00CD6A6A">
            <w:pPr>
              <w:spacing w:after="0" w:line="240" w:lineRule="auto"/>
              <w:ind w:left="21"/>
              <w:jc w:val="both"/>
              <w:rPr>
                <w:rFonts w:cstheme="minorHAnsi"/>
                <w:b/>
                <w:bCs/>
                <w:sz w:val="21"/>
                <w:szCs w:val="21"/>
                <w:lang w:val="en-US"/>
              </w:rPr>
            </w:pPr>
          </w:p>
          <w:p w14:paraId="6A5FD1F2" w14:textId="77777777" w:rsidR="00003AC9" w:rsidRPr="00733583" w:rsidRDefault="00003AC9" w:rsidP="00CD6A6A">
            <w:pPr>
              <w:spacing w:after="0" w:line="240" w:lineRule="auto"/>
              <w:ind w:left="21"/>
              <w:jc w:val="both"/>
              <w:rPr>
                <w:rFonts w:cstheme="minorHAnsi"/>
                <w:sz w:val="21"/>
                <w:szCs w:val="21"/>
                <w:lang w:val="en-US"/>
              </w:rPr>
            </w:pPr>
          </w:p>
        </w:tc>
      </w:tr>
    </w:tbl>
    <w:p w14:paraId="7997CB9B" w14:textId="77777777" w:rsidR="009036D5" w:rsidRPr="002636E2" w:rsidRDefault="009036D5" w:rsidP="00003AC9">
      <w:pPr>
        <w:pStyle w:val="Sinespaciado"/>
        <w:rPr>
          <w:lang w:val="en-US"/>
        </w:rPr>
      </w:pPr>
    </w:p>
    <w:sectPr w:rsidR="009036D5" w:rsidRPr="002636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C1"/>
    <w:rsid w:val="00003AC9"/>
    <w:rsid w:val="00007AC4"/>
    <w:rsid w:val="001C46B7"/>
    <w:rsid w:val="002562C1"/>
    <w:rsid w:val="002636E2"/>
    <w:rsid w:val="002B5799"/>
    <w:rsid w:val="002C43B6"/>
    <w:rsid w:val="002F5B15"/>
    <w:rsid w:val="0039104B"/>
    <w:rsid w:val="003B6240"/>
    <w:rsid w:val="00557BAF"/>
    <w:rsid w:val="00795E89"/>
    <w:rsid w:val="009036D5"/>
    <w:rsid w:val="009B1811"/>
    <w:rsid w:val="009E2B1A"/>
    <w:rsid w:val="00AF462A"/>
    <w:rsid w:val="00C13A1E"/>
    <w:rsid w:val="00EB0D1B"/>
    <w:rsid w:val="00F635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D8D1"/>
  <w15:chartTrackingRefBased/>
  <w15:docId w15:val="{5160BACE-15DB-4673-A3B0-82DD6F1B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C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6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31626">
      <w:bodyDiv w:val="1"/>
      <w:marLeft w:val="0"/>
      <w:marRight w:val="0"/>
      <w:marTop w:val="0"/>
      <w:marBottom w:val="0"/>
      <w:divBdr>
        <w:top w:val="none" w:sz="0" w:space="0" w:color="auto"/>
        <w:left w:val="none" w:sz="0" w:space="0" w:color="auto"/>
        <w:bottom w:val="none" w:sz="0" w:space="0" w:color="auto"/>
        <w:right w:val="none" w:sz="0" w:space="0" w:color="auto"/>
      </w:divBdr>
    </w:div>
    <w:div w:id="1633362645">
      <w:bodyDiv w:val="1"/>
      <w:marLeft w:val="0"/>
      <w:marRight w:val="0"/>
      <w:marTop w:val="0"/>
      <w:marBottom w:val="0"/>
      <w:divBdr>
        <w:top w:val="none" w:sz="0" w:space="0" w:color="auto"/>
        <w:left w:val="none" w:sz="0" w:space="0" w:color="auto"/>
        <w:bottom w:val="none" w:sz="0" w:space="0" w:color="auto"/>
        <w:right w:val="none" w:sz="0" w:space="0" w:color="auto"/>
      </w:divBdr>
      <w:divsChild>
        <w:div w:id="995718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15718">
              <w:marLeft w:val="0"/>
              <w:marRight w:val="0"/>
              <w:marTop w:val="0"/>
              <w:marBottom w:val="0"/>
              <w:divBdr>
                <w:top w:val="none" w:sz="0" w:space="0" w:color="auto"/>
                <w:left w:val="none" w:sz="0" w:space="0" w:color="auto"/>
                <w:bottom w:val="none" w:sz="0" w:space="0" w:color="auto"/>
                <w:right w:val="none" w:sz="0" w:space="0" w:color="auto"/>
              </w:divBdr>
              <w:divsChild>
                <w:div w:id="1911037127">
                  <w:marLeft w:val="0"/>
                  <w:marRight w:val="0"/>
                  <w:marTop w:val="0"/>
                  <w:marBottom w:val="0"/>
                  <w:divBdr>
                    <w:top w:val="none" w:sz="0" w:space="0" w:color="auto"/>
                    <w:left w:val="none" w:sz="0" w:space="0" w:color="auto"/>
                    <w:bottom w:val="none" w:sz="0" w:space="0" w:color="auto"/>
                    <w:right w:val="none" w:sz="0" w:space="0" w:color="auto"/>
                  </w:divBdr>
                  <w:divsChild>
                    <w:div w:id="13873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412489">
      <w:bodyDiv w:val="1"/>
      <w:marLeft w:val="0"/>
      <w:marRight w:val="0"/>
      <w:marTop w:val="0"/>
      <w:marBottom w:val="0"/>
      <w:divBdr>
        <w:top w:val="none" w:sz="0" w:space="0" w:color="auto"/>
        <w:left w:val="none" w:sz="0" w:space="0" w:color="auto"/>
        <w:bottom w:val="none" w:sz="0" w:space="0" w:color="auto"/>
        <w:right w:val="none" w:sz="0" w:space="0" w:color="auto"/>
      </w:divBdr>
      <w:divsChild>
        <w:div w:id="548301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331897">
              <w:marLeft w:val="0"/>
              <w:marRight w:val="0"/>
              <w:marTop w:val="0"/>
              <w:marBottom w:val="0"/>
              <w:divBdr>
                <w:top w:val="none" w:sz="0" w:space="0" w:color="auto"/>
                <w:left w:val="none" w:sz="0" w:space="0" w:color="auto"/>
                <w:bottom w:val="none" w:sz="0" w:space="0" w:color="auto"/>
                <w:right w:val="none" w:sz="0" w:space="0" w:color="auto"/>
              </w:divBdr>
              <w:divsChild>
                <w:div w:id="971254034">
                  <w:marLeft w:val="0"/>
                  <w:marRight w:val="0"/>
                  <w:marTop w:val="0"/>
                  <w:marBottom w:val="0"/>
                  <w:divBdr>
                    <w:top w:val="none" w:sz="0" w:space="0" w:color="auto"/>
                    <w:left w:val="none" w:sz="0" w:space="0" w:color="auto"/>
                    <w:bottom w:val="none" w:sz="0" w:space="0" w:color="auto"/>
                    <w:right w:val="none" w:sz="0" w:space="0" w:color="auto"/>
                  </w:divBdr>
                  <w:divsChild>
                    <w:div w:id="18708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145708">
      <w:bodyDiv w:val="1"/>
      <w:marLeft w:val="0"/>
      <w:marRight w:val="0"/>
      <w:marTop w:val="0"/>
      <w:marBottom w:val="0"/>
      <w:divBdr>
        <w:top w:val="none" w:sz="0" w:space="0" w:color="auto"/>
        <w:left w:val="none" w:sz="0" w:space="0" w:color="auto"/>
        <w:bottom w:val="none" w:sz="0" w:space="0" w:color="auto"/>
        <w:right w:val="none" w:sz="0" w:space="0" w:color="auto"/>
      </w:divBdr>
    </w:div>
    <w:div w:id="1721436369">
      <w:bodyDiv w:val="1"/>
      <w:marLeft w:val="0"/>
      <w:marRight w:val="0"/>
      <w:marTop w:val="0"/>
      <w:marBottom w:val="0"/>
      <w:divBdr>
        <w:top w:val="none" w:sz="0" w:space="0" w:color="auto"/>
        <w:left w:val="none" w:sz="0" w:space="0" w:color="auto"/>
        <w:bottom w:val="none" w:sz="0" w:space="0" w:color="auto"/>
        <w:right w:val="none" w:sz="0" w:space="0" w:color="auto"/>
      </w:divBdr>
    </w:div>
    <w:div w:id="17274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Betancourt</dc:creator>
  <cp:keywords/>
  <dc:description/>
  <cp:lastModifiedBy>Ariadna Cámara González</cp:lastModifiedBy>
  <cp:revision>2</cp:revision>
  <dcterms:created xsi:type="dcterms:W3CDTF">2023-07-18T18:31:00Z</dcterms:created>
  <dcterms:modified xsi:type="dcterms:W3CDTF">2023-07-18T18:31:00Z</dcterms:modified>
</cp:coreProperties>
</file>